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838" w:rsidRDefault="0098377D" w:rsidP="0098377D">
      <w:pPr>
        <w:spacing w:before="66" w:line="322" w:lineRule="exact"/>
        <w:ind w:right="127"/>
        <w:rPr>
          <w:b/>
          <w:sz w:val="28"/>
        </w:rPr>
      </w:pPr>
      <w:r>
        <w:rPr>
          <w:b/>
          <w:sz w:val="28"/>
        </w:rPr>
        <w:t xml:space="preserve">                                   </w:t>
      </w:r>
      <w:r w:rsidR="00522CB1">
        <w:rPr>
          <w:b/>
          <w:sz w:val="28"/>
        </w:rPr>
        <w:t>Річний</w:t>
      </w:r>
      <w:r w:rsidR="00522CB1">
        <w:rPr>
          <w:b/>
          <w:spacing w:val="-18"/>
          <w:sz w:val="28"/>
        </w:rPr>
        <w:t xml:space="preserve"> </w:t>
      </w:r>
      <w:r w:rsidR="00522CB1">
        <w:rPr>
          <w:b/>
          <w:sz w:val="28"/>
        </w:rPr>
        <w:t>звіт</w:t>
      </w:r>
      <w:r w:rsidR="00522CB1">
        <w:rPr>
          <w:b/>
          <w:spacing w:val="-14"/>
          <w:sz w:val="28"/>
        </w:rPr>
        <w:t xml:space="preserve"> </w:t>
      </w:r>
      <w:r w:rsidR="00522CB1">
        <w:rPr>
          <w:b/>
          <w:sz w:val="28"/>
        </w:rPr>
        <w:t>про</w:t>
      </w:r>
      <w:r w:rsidR="00522CB1">
        <w:rPr>
          <w:b/>
          <w:spacing w:val="-15"/>
          <w:sz w:val="28"/>
        </w:rPr>
        <w:t xml:space="preserve"> </w:t>
      </w:r>
      <w:r w:rsidR="00522CB1">
        <w:rPr>
          <w:b/>
          <w:sz w:val="28"/>
        </w:rPr>
        <w:t>діяльність</w:t>
      </w:r>
      <w:r w:rsidR="00522CB1">
        <w:rPr>
          <w:b/>
          <w:spacing w:val="-17"/>
          <w:sz w:val="28"/>
        </w:rPr>
        <w:t xml:space="preserve"> </w:t>
      </w:r>
      <w:r w:rsidR="00522CB1">
        <w:rPr>
          <w:b/>
          <w:sz w:val="28"/>
        </w:rPr>
        <w:t>кредитної</w:t>
      </w:r>
      <w:r w:rsidR="00522CB1">
        <w:rPr>
          <w:b/>
          <w:spacing w:val="-17"/>
          <w:sz w:val="28"/>
        </w:rPr>
        <w:t xml:space="preserve"> </w:t>
      </w:r>
      <w:r w:rsidR="00522CB1">
        <w:rPr>
          <w:b/>
          <w:spacing w:val="-2"/>
          <w:sz w:val="28"/>
        </w:rPr>
        <w:t>спілки</w:t>
      </w:r>
    </w:p>
    <w:p w:rsidR="009B1838" w:rsidRDefault="00522CB1">
      <w:pPr>
        <w:ind w:right="127"/>
        <w:jc w:val="center"/>
        <w:rPr>
          <w:b/>
          <w:sz w:val="28"/>
        </w:rPr>
      </w:pPr>
      <w:r>
        <w:rPr>
          <w:b/>
          <w:spacing w:val="-2"/>
          <w:sz w:val="28"/>
        </w:rPr>
        <w:t>«</w:t>
      </w:r>
      <w:r w:rsidR="002045AE">
        <w:rPr>
          <w:b/>
          <w:spacing w:val="-2"/>
          <w:sz w:val="28"/>
        </w:rPr>
        <w:t>ВІННИЧАНКА</w:t>
      </w:r>
      <w:r>
        <w:rPr>
          <w:b/>
          <w:spacing w:val="-2"/>
          <w:sz w:val="28"/>
        </w:rPr>
        <w:t>»</w:t>
      </w:r>
      <w:r>
        <w:rPr>
          <w:b/>
          <w:spacing w:val="-11"/>
          <w:sz w:val="28"/>
        </w:rPr>
        <w:t xml:space="preserve"> </w:t>
      </w:r>
      <w:r>
        <w:rPr>
          <w:b/>
          <w:spacing w:val="-2"/>
          <w:sz w:val="28"/>
        </w:rPr>
        <w:t>за</w:t>
      </w:r>
      <w:r>
        <w:rPr>
          <w:b/>
          <w:spacing w:val="-10"/>
          <w:sz w:val="28"/>
        </w:rPr>
        <w:t xml:space="preserve"> </w:t>
      </w:r>
      <w:r>
        <w:rPr>
          <w:b/>
          <w:spacing w:val="-2"/>
          <w:sz w:val="28"/>
        </w:rPr>
        <w:t>2023</w:t>
      </w:r>
      <w:r>
        <w:rPr>
          <w:b/>
          <w:spacing w:val="-10"/>
          <w:sz w:val="28"/>
        </w:rPr>
        <w:t xml:space="preserve"> </w:t>
      </w:r>
      <w:r>
        <w:rPr>
          <w:b/>
          <w:spacing w:val="-5"/>
          <w:sz w:val="28"/>
        </w:rPr>
        <w:t>рік</w:t>
      </w:r>
    </w:p>
    <w:p w:rsidR="009B1838" w:rsidRDefault="00522CB1">
      <w:pPr>
        <w:spacing w:before="218" w:line="319" w:lineRule="exact"/>
        <w:ind w:left="100"/>
        <w:rPr>
          <w:b/>
          <w:sz w:val="28"/>
        </w:rPr>
      </w:pPr>
      <w:r>
        <w:rPr>
          <w:b/>
          <w:sz w:val="28"/>
        </w:rPr>
        <w:t>Загальна</w:t>
      </w:r>
      <w:r>
        <w:rPr>
          <w:b/>
          <w:spacing w:val="-9"/>
          <w:sz w:val="28"/>
        </w:rPr>
        <w:t xml:space="preserve"> </w:t>
      </w:r>
      <w:r>
        <w:rPr>
          <w:b/>
          <w:spacing w:val="-2"/>
          <w:sz w:val="28"/>
        </w:rPr>
        <w:t>інформація</w:t>
      </w:r>
    </w:p>
    <w:p w:rsidR="009B1838" w:rsidRDefault="00522CB1">
      <w:pPr>
        <w:pStyle w:val="a3"/>
        <w:jc w:val="left"/>
      </w:pPr>
      <w:r>
        <w:t>Повне</w:t>
      </w:r>
      <w:r>
        <w:rPr>
          <w:spacing w:val="-4"/>
        </w:rPr>
        <w:t xml:space="preserve"> </w:t>
      </w:r>
      <w:r>
        <w:t>найменування кредитної</w:t>
      </w:r>
      <w:r>
        <w:rPr>
          <w:spacing w:val="-5"/>
        </w:rPr>
        <w:t xml:space="preserve"> </w:t>
      </w:r>
      <w:r>
        <w:t>спілки:</w:t>
      </w:r>
      <w:r>
        <w:rPr>
          <w:spacing w:val="-3"/>
        </w:rPr>
        <w:t xml:space="preserve"> </w:t>
      </w:r>
      <w:r w:rsidR="002045AE">
        <w:t>Кредитні спілка «ВІННИЧАНКА</w:t>
      </w:r>
      <w:r>
        <w:t>»</w:t>
      </w:r>
      <w:r>
        <w:rPr>
          <w:spacing w:val="-6"/>
        </w:rPr>
        <w:t xml:space="preserve"> </w:t>
      </w:r>
      <w:r>
        <w:t>(далі</w:t>
      </w:r>
      <w:r>
        <w:rPr>
          <w:spacing w:val="-3"/>
        </w:rPr>
        <w:t xml:space="preserve"> </w:t>
      </w:r>
      <w:r>
        <w:t xml:space="preserve">-- кредитна </w:t>
      </w:r>
      <w:r>
        <w:rPr>
          <w:spacing w:val="-2"/>
        </w:rPr>
        <w:t>спілка).</w:t>
      </w:r>
    </w:p>
    <w:p w:rsidR="002045AE" w:rsidRDefault="00522CB1">
      <w:pPr>
        <w:pStyle w:val="a3"/>
        <w:ind w:left="102" w:right="2912" w:hanging="3"/>
        <w:jc w:val="left"/>
        <w:rPr>
          <w:spacing w:val="-2"/>
        </w:rPr>
      </w:pPr>
      <w:r>
        <w:rPr>
          <w:spacing w:val="-2"/>
        </w:rPr>
        <w:t>Місцезнаходження:</w:t>
      </w:r>
      <w:r>
        <w:rPr>
          <w:spacing w:val="-13"/>
        </w:rPr>
        <w:t xml:space="preserve"> </w:t>
      </w:r>
      <w:r w:rsidR="002045AE">
        <w:rPr>
          <w:spacing w:val="-2"/>
        </w:rPr>
        <w:t>24450</w:t>
      </w:r>
      <w:r>
        <w:rPr>
          <w:spacing w:val="-2"/>
        </w:rPr>
        <w:t>,</w:t>
      </w:r>
      <w:r>
        <w:rPr>
          <w:spacing w:val="-13"/>
        </w:rPr>
        <w:t xml:space="preserve"> </w:t>
      </w:r>
      <w:r w:rsidR="002045AE">
        <w:rPr>
          <w:spacing w:val="-2"/>
        </w:rPr>
        <w:t xml:space="preserve"> вул. Соборна 1 с. </w:t>
      </w:r>
      <w:proofErr w:type="spellStart"/>
      <w:r w:rsidR="002045AE">
        <w:rPr>
          <w:spacing w:val="-2"/>
        </w:rPr>
        <w:t>Джулинка</w:t>
      </w:r>
      <w:proofErr w:type="spellEnd"/>
      <w:r w:rsidR="002045AE">
        <w:rPr>
          <w:spacing w:val="-2"/>
        </w:rPr>
        <w:t xml:space="preserve">  </w:t>
      </w:r>
      <w:proofErr w:type="spellStart"/>
      <w:r w:rsidR="002045AE">
        <w:rPr>
          <w:spacing w:val="-2"/>
        </w:rPr>
        <w:t>Гайсенський</w:t>
      </w:r>
      <w:proofErr w:type="spellEnd"/>
      <w:r w:rsidR="002045AE">
        <w:rPr>
          <w:spacing w:val="-2"/>
        </w:rPr>
        <w:t xml:space="preserve"> (Бершадський )район  Вінницька обл.</w:t>
      </w:r>
    </w:p>
    <w:p w:rsidR="009B1838" w:rsidRDefault="00522CB1">
      <w:pPr>
        <w:pStyle w:val="a3"/>
        <w:ind w:left="102" w:right="2912" w:hanging="3"/>
        <w:jc w:val="left"/>
      </w:pPr>
      <w:r>
        <w:t>Дата державної реєстра</w:t>
      </w:r>
      <w:r w:rsidR="0098377D">
        <w:t>ції кредитної спілки: 26 вересня 2011</w:t>
      </w:r>
      <w:r>
        <w:t xml:space="preserve"> року</w:t>
      </w:r>
      <w:r w:rsidR="00070573">
        <w:t xml:space="preserve"> .</w:t>
      </w:r>
    </w:p>
    <w:p w:rsidR="009B1838" w:rsidRDefault="0098377D" w:rsidP="0098377D">
      <w:pPr>
        <w:pStyle w:val="a3"/>
        <w:ind w:right="298"/>
        <w:jc w:val="left"/>
      </w:pPr>
      <w:r>
        <w:t xml:space="preserve">Відділення кредитної спілки м. Бершадь, смт, </w:t>
      </w:r>
      <w:proofErr w:type="spellStart"/>
      <w:r>
        <w:t>Чечельник</w:t>
      </w:r>
      <w:proofErr w:type="spellEnd"/>
      <w:r>
        <w:t xml:space="preserve">, смт, Тростянець смт, </w:t>
      </w:r>
      <w:proofErr w:type="spellStart"/>
      <w:r>
        <w:t>Теплик</w:t>
      </w:r>
      <w:proofErr w:type="spellEnd"/>
      <w:r>
        <w:t xml:space="preserve">.  </w:t>
      </w:r>
      <w:r w:rsidR="00522CB1">
        <w:t>Кредитна спілка є членом Національної</w:t>
      </w:r>
      <w:r w:rsidR="00522CB1">
        <w:rPr>
          <w:spacing w:val="-2"/>
        </w:rPr>
        <w:t xml:space="preserve"> </w:t>
      </w:r>
      <w:r w:rsidR="00522CB1">
        <w:t>Асоціації</w:t>
      </w:r>
      <w:r w:rsidR="00522CB1">
        <w:rPr>
          <w:spacing w:val="-1"/>
        </w:rPr>
        <w:t xml:space="preserve"> </w:t>
      </w:r>
      <w:r w:rsidR="00522CB1">
        <w:t>кредитних спілок</w:t>
      </w:r>
      <w:r w:rsidR="00522CB1">
        <w:rPr>
          <w:spacing w:val="-3"/>
        </w:rPr>
        <w:t xml:space="preserve"> </w:t>
      </w:r>
      <w:r>
        <w:t>України.</w:t>
      </w:r>
    </w:p>
    <w:p w:rsidR="009B1838" w:rsidRDefault="00522CB1">
      <w:pPr>
        <w:pStyle w:val="1"/>
        <w:spacing w:line="320" w:lineRule="exact"/>
      </w:pPr>
      <w:r>
        <w:rPr>
          <w:spacing w:val="-2"/>
        </w:rPr>
        <w:t>Інформація</w:t>
      </w:r>
      <w:r>
        <w:rPr>
          <w:spacing w:val="-16"/>
        </w:rPr>
        <w:t xml:space="preserve"> </w:t>
      </w:r>
      <w:r>
        <w:rPr>
          <w:spacing w:val="-2"/>
        </w:rPr>
        <w:t>про</w:t>
      </w:r>
      <w:r>
        <w:rPr>
          <w:spacing w:val="-12"/>
        </w:rPr>
        <w:t xml:space="preserve"> </w:t>
      </w:r>
      <w:r>
        <w:rPr>
          <w:spacing w:val="-2"/>
        </w:rPr>
        <w:t>наявні</w:t>
      </w:r>
      <w:r>
        <w:rPr>
          <w:spacing w:val="-16"/>
        </w:rPr>
        <w:t xml:space="preserve"> </w:t>
      </w:r>
      <w:r>
        <w:rPr>
          <w:spacing w:val="-2"/>
        </w:rPr>
        <w:t>ліцензії</w:t>
      </w:r>
    </w:p>
    <w:p w:rsidR="009B1838" w:rsidRDefault="00522CB1">
      <w:pPr>
        <w:pStyle w:val="a3"/>
        <w:ind w:right="412"/>
      </w:pPr>
      <w:r>
        <w:t>Кредитна спілка має статус фінансової установи та протягом 2023 року здійснювала свою діяльність відповідно до діючих</w:t>
      </w:r>
      <w:r>
        <w:rPr>
          <w:spacing w:val="40"/>
        </w:rPr>
        <w:t xml:space="preserve"> </w:t>
      </w:r>
      <w:r w:rsidR="00070573">
        <w:t>ліцензій.</w:t>
      </w:r>
    </w:p>
    <w:p w:rsidR="009B1838" w:rsidRDefault="00522CB1">
      <w:pPr>
        <w:pStyle w:val="1"/>
        <w:spacing w:before="2" w:line="320" w:lineRule="exact"/>
        <w:ind w:left="316"/>
      </w:pPr>
      <w:r>
        <w:rPr>
          <w:spacing w:val="-2"/>
        </w:rPr>
        <w:t>Інформація</w:t>
      </w:r>
      <w:r>
        <w:rPr>
          <w:spacing w:val="-10"/>
        </w:rPr>
        <w:t xml:space="preserve"> </w:t>
      </w:r>
      <w:r>
        <w:rPr>
          <w:spacing w:val="-2"/>
        </w:rPr>
        <w:t>щодо</w:t>
      </w:r>
      <w:r>
        <w:t xml:space="preserve"> </w:t>
      </w:r>
      <w:r>
        <w:rPr>
          <w:spacing w:val="-2"/>
        </w:rPr>
        <w:t>керівників</w:t>
      </w:r>
      <w:r>
        <w:rPr>
          <w:spacing w:val="-5"/>
        </w:rPr>
        <w:t xml:space="preserve"> </w:t>
      </w:r>
      <w:r>
        <w:rPr>
          <w:spacing w:val="-2"/>
        </w:rPr>
        <w:t>кредитної спілки</w:t>
      </w:r>
    </w:p>
    <w:p w:rsidR="009B1838" w:rsidRDefault="00522CB1">
      <w:pPr>
        <w:pStyle w:val="a3"/>
        <w:ind w:left="316" w:right="350"/>
      </w:pPr>
      <w:r>
        <w:t>Станом на 31 грудня 2023 року спостережна рада кредитної спілки працювала у наступному</w:t>
      </w:r>
      <w:r>
        <w:rPr>
          <w:spacing w:val="40"/>
        </w:rPr>
        <w:t xml:space="preserve"> </w:t>
      </w:r>
      <w:r w:rsidR="00070573">
        <w:t>складі: Гаврилюк Василь Антонович</w:t>
      </w:r>
      <w:r>
        <w:t xml:space="preserve"> – го</w:t>
      </w:r>
      <w:r w:rsidR="00070573">
        <w:t xml:space="preserve">лова, </w:t>
      </w:r>
      <w:proofErr w:type="spellStart"/>
      <w:r w:rsidR="00070573">
        <w:t>Подусовський</w:t>
      </w:r>
      <w:proofErr w:type="spellEnd"/>
      <w:r w:rsidR="00070573">
        <w:t xml:space="preserve"> Едуард Олегович</w:t>
      </w:r>
      <w:r>
        <w:t xml:space="preserve"> – заступн</w:t>
      </w:r>
      <w:r w:rsidR="00070573">
        <w:t xml:space="preserve">ик голови, Тарасенко Тетяна Станіславівна </w:t>
      </w:r>
      <w:r>
        <w:t>– секрет</w:t>
      </w:r>
      <w:r w:rsidR="00070573">
        <w:t xml:space="preserve">ар, </w:t>
      </w:r>
      <w:proofErr w:type="spellStart"/>
      <w:r w:rsidR="00070573">
        <w:t>Кроть</w:t>
      </w:r>
      <w:proofErr w:type="spellEnd"/>
      <w:r w:rsidR="00070573">
        <w:t xml:space="preserve"> Надія Григорівна,, Ільченко Людмила Геннадіївна</w:t>
      </w:r>
      <w:r>
        <w:t>– члени.</w:t>
      </w:r>
    </w:p>
    <w:p w:rsidR="009B1838" w:rsidRDefault="00522CB1">
      <w:pPr>
        <w:pStyle w:val="a3"/>
        <w:ind w:right="763" w:firstLine="782"/>
      </w:pPr>
      <w:r>
        <w:t xml:space="preserve">Спостережна рада представляє інтереси членів кредитної спілки в період між проведенням загальних зборів членів кредитної спілки та визначає стратегію її розвитку, здійснює контроль за діяльністю виконавчого органу, захист прав та інтересів кредитної спілки та її членів. Спостережна рада кредитної спілки не бере участі в поточному управлінні кредитною спілкою. Члени спостережної ради працюють на громадських </w:t>
      </w:r>
      <w:r>
        <w:rPr>
          <w:spacing w:val="-2"/>
        </w:rPr>
        <w:t>засадах.</w:t>
      </w:r>
    </w:p>
    <w:p w:rsidR="009B1838" w:rsidRDefault="00522CB1">
      <w:pPr>
        <w:pStyle w:val="a3"/>
        <w:ind w:left="316" w:right="883" w:firstLine="403"/>
      </w:pPr>
      <w:r>
        <w:t>Станом на 31 грудня 2023 року правління кредитної спілки працювало у наступному</w:t>
      </w:r>
      <w:r>
        <w:rPr>
          <w:spacing w:val="-15"/>
        </w:rPr>
        <w:t xml:space="preserve"> </w:t>
      </w:r>
      <w:r>
        <w:t>складі: Голова п</w:t>
      </w:r>
      <w:r w:rsidR="00070573">
        <w:t>равління – Єгорова Зоя Іванівна</w:t>
      </w:r>
      <w:r>
        <w:t>, члени пра</w:t>
      </w:r>
      <w:r w:rsidR="00070573">
        <w:t>вління – Данилюк Юлія Геннадіївна,  Тищенко Марія Олександрівна</w:t>
      </w:r>
      <w:r>
        <w:t>.</w:t>
      </w:r>
    </w:p>
    <w:p w:rsidR="009B1838" w:rsidRDefault="00522CB1">
      <w:pPr>
        <w:pStyle w:val="a3"/>
        <w:ind w:right="356" w:firstLine="787"/>
      </w:pPr>
      <w:r>
        <w:t>Всі члени правління відповідають вимогам щодо ділової репутації та професійної придатності, встановленими Національним банком України.</w:t>
      </w:r>
    </w:p>
    <w:p w:rsidR="009B1838" w:rsidRDefault="00522CB1">
      <w:pPr>
        <w:pStyle w:val="a3"/>
        <w:spacing w:before="4" w:line="208" w:lineRule="auto"/>
        <w:ind w:right="264"/>
      </w:pPr>
      <w:r>
        <w:t>Правління кредитної спілки є виконавчим органом кредитної спілки, що здійснює поточне управління.</w:t>
      </w:r>
      <w:r>
        <w:rPr>
          <w:spacing w:val="-1"/>
        </w:rPr>
        <w:t xml:space="preserve"> </w:t>
      </w:r>
      <w:r>
        <w:t>Правління</w:t>
      </w:r>
      <w:r>
        <w:rPr>
          <w:spacing w:val="-3"/>
        </w:rPr>
        <w:t xml:space="preserve"> </w:t>
      </w:r>
      <w:r>
        <w:t>складається</w:t>
      </w:r>
      <w:r>
        <w:rPr>
          <w:spacing w:val="-1"/>
        </w:rPr>
        <w:t xml:space="preserve"> </w:t>
      </w:r>
      <w:r>
        <w:t>з осіб,</w:t>
      </w:r>
      <w:r>
        <w:rPr>
          <w:spacing w:val="-1"/>
        </w:rPr>
        <w:t xml:space="preserve"> </w:t>
      </w:r>
      <w:r>
        <w:t>які</w:t>
      </w:r>
      <w:r>
        <w:rPr>
          <w:spacing w:val="-1"/>
        </w:rPr>
        <w:t xml:space="preserve"> </w:t>
      </w:r>
      <w:r>
        <w:t>знаходяться</w:t>
      </w:r>
      <w:r>
        <w:rPr>
          <w:spacing w:val="-1"/>
        </w:rPr>
        <w:t xml:space="preserve"> </w:t>
      </w:r>
      <w:r>
        <w:t>в</w:t>
      </w:r>
      <w:r>
        <w:rPr>
          <w:spacing w:val="-2"/>
        </w:rPr>
        <w:t xml:space="preserve"> </w:t>
      </w:r>
      <w:r>
        <w:t>трудових</w:t>
      </w:r>
      <w:r>
        <w:rPr>
          <w:spacing w:val="-1"/>
        </w:rPr>
        <w:t xml:space="preserve"> </w:t>
      </w:r>
      <w:r>
        <w:t>відносинах із спілкою</w:t>
      </w:r>
      <w:r>
        <w:rPr>
          <w:spacing w:val="-3"/>
        </w:rPr>
        <w:t xml:space="preserve"> </w:t>
      </w:r>
      <w:r>
        <w:t>та призначаються спостережною радою.</w:t>
      </w:r>
    </w:p>
    <w:p w:rsidR="009B1838" w:rsidRDefault="00522CB1">
      <w:pPr>
        <w:pStyle w:val="a3"/>
        <w:spacing w:before="1" w:line="208" w:lineRule="auto"/>
        <w:ind w:right="259" w:firstLine="619"/>
      </w:pPr>
      <w:r>
        <w:t xml:space="preserve">Станом на 31 грудня 2023 року кредитний комітет кредитної спілки працював у </w:t>
      </w:r>
      <w:proofErr w:type="spellStart"/>
      <w:r>
        <w:t>наступномускладі</w:t>
      </w:r>
      <w:proofErr w:type="spellEnd"/>
      <w:r>
        <w:t>: Голова</w:t>
      </w:r>
      <w:r>
        <w:rPr>
          <w:spacing w:val="40"/>
        </w:rPr>
        <w:t xml:space="preserve"> </w:t>
      </w:r>
      <w:r w:rsidR="00070573">
        <w:t xml:space="preserve">– Єгорова Зоя Іванівна,  члени – </w:t>
      </w:r>
      <w:proofErr w:type="spellStart"/>
      <w:r w:rsidR="00070573">
        <w:t>Дубницька</w:t>
      </w:r>
      <w:proofErr w:type="spellEnd"/>
      <w:r w:rsidR="00070573">
        <w:t xml:space="preserve"> Людмила Олексіївна</w:t>
      </w:r>
      <w:r w:rsidR="00E63876">
        <w:t>, Данилюк Юлія Геннадіївна</w:t>
      </w:r>
      <w:r>
        <w:t>.</w:t>
      </w:r>
    </w:p>
    <w:p w:rsidR="009B1838" w:rsidRDefault="00522CB1">
      <w:pPr>
        <w:pStyle w:val="a3"/>
        <w:ind w:right="356" w:firstLine="787"/>
      </w:pPr>
      <w:r>
        <w:t>Кредитний комітет кредитної спілки є спеціальним органом, відповідальним за організацію кредитної діяльності спілки. Кредитний комітет складається з осіб, які знаходяться в трудових відносинах із спілкою.</w:t>
      </w:r>
    </w:p>
    <w:p w:rsidR="009B1838" w:rsidRDefault="009B1838" w:rsidP="00E63876">
      <w:pPr>
        <w:pStyle w:val="a3"/>
        <w:spacing w:before="62"/>
        <w:ind w:left="0"/>
        <w:jc w:val="left"/>
      </w:pPr>
    </w:p>
    <w:p w:rsidR="009B1838" w:rsidRDefault="009B1838">
      <w:pPr>
        <w:pStyle w:val="a3"/>
        <w:spacing w:before="132"/>
        <w:ind w:left="0"/>
        <w:jc w:val="left"/>
      </w:pPr>
    </w:p>
    <w:p w:rsidR="009B1838" w:rsidRDefault="00522CB1">
      <w:pPr>
        <w:pStyle w:val="1"/>
        <w:ind w:left="316" w:right="298"/>
        <w:jc w:val="left"/>
      </w:pPr>
      <w:r>
        <w:t>Інформація</w:t>
      </w:r>
      <w:r>
        <w:rPr>
          <w:spacing w:val="-7"/>
        </w:rPr>
        <w:t xml:space="preserve"> </w:t>
      </w:r>
      <w:r>
        <w:t>щодо</w:t>
      </w:r>
      <w:r>
        <w:rPr>
          <w:spacing w:val="-3"/>
        </w:rPr>
        <w:t xml:space="preserve"> </w:t>
      </w:r>
      <w:proofErr w:type="spellStart"/>
      <w:r>
        <w:t>пруденційних</w:t>
      </w:r>
      <w:proofErr w:type="spellEnd"/>
      <w:r>
        <w:rPr>
          <w:spacing w:val="-4"/>
        </w:rPr>
        <w:t xml:space="preserve"> </w:t>
      </w:r>
      <w:r>
        <w:t>нормативів</w:t>
      </w:r>
      <w:r>
        <w:rPr>
          <w:spacing w:val="-8"/>
        </w:rPr>
        <w:t xml:space="preserve"> </w:t>
      </w:r>
      <w:r>
        <w:t>та</w:t>
      </w:r>
      <w:r>
        <w:rPr>
          <w:spacing w:val="-4"/>
        </w:rPr>
        <w:t xml:space="preserve"> </w:t>
      </w:r>
      <w:r>
        <w:t>застосування</w:t>
      </w:r>
      <w:r>
        <w:rPr>
          <w:spacing w:val="-7"/>
        </w:rPr>
        <w:t xml:space="preserve"> </w:t>
      </w:r>
      <w:r>
        <w:t xml:space="preserve">заходів </w:t>
      </w:r>
      <w:r>
        <w:rPr>
          <w:spacing w:val="-2"/>
        </w:rPr>
        <w:t>впливу</w:t>
      </w:r>
    </w:p>
    <w:p w:rsidR="009B1838" w:rsidRDefault="00522CB1">
      <w:pPr>
        <w:pStyle w:val="a3"/>
        <w:jc w:val="left"/>
      </w:pPr>
      <w:r>
        <w:t>Кредитною</w:t>
      </w:r>
      <w:r>
        <w:rPr>
          <w:spacing w:val="80"/>
          <w:w w:val="150"/>
        </w:rPr>
        <w:t xml:space="preserve"> </w:t>
      </w:r>
      <w:r>
        <w:t>спілкою</w:t>
      </w:r>
      <w:r>
        <w:rPr>
          <w:spacing w:val="80"/>
          <w:w w:val="150"/>
        </w:rPr>
        <w:t xml:space="preserve"> </w:t>
      </w:r>
      <w:r w:rsidR="00E63876">
        <w:t>«ВІННИЧАНКА</w:t>
      </w:r>
      <w:r>
        <w:t>»</w:t>
      </w:r>
      <w:r>
        <w:rPr>
          <w:spacing w:val="80"/>
          <w:w w:val="150"/>
        </w:rPr>
        <w:t xml:space="preserve"> </w:t>
      </w:r>
      <w:r>
        <w:t>станом</w:t>
      </w:r>
      <w:r>
        <w:rPr>
          <w:spacing w:val="80"/>
          <w:w w:val="150"/>
        </w:rPr>
        <w:t xml:space="preserve"> </w:t>
      </w:r>
      <w:r>
        <w:t>на</w:t>
      </w:r>
      <w:r>
        <w:rPr>
          <w:spacing w:val="80"/>
          <w:w w:val="150"/>
        </w:rPr>
        <w:t xml:space="preserve"> </w:t>
      </w:r>
      <w:r>
        <w:t>31.12.2023</w:t>
      </w:r>
      <w:r>
        <w:rPr>
          <w:spacing w:val="80"/>
          <w:w w:val="150"/>
        </w:rPr>
        <w:t xml:space="preserve"> </w:t>
      </w:r>
      <w:r>
        <w:t>року</w:t>
      </w:r>
      <w:r>
        <w:rPr>
          <w:spacing w:val="80"/>
          <w:w w:val="150"/>
        </w:rPr>
        <w:t xml:space="preserve"> </w:t>
      </w:r>
      <w:r>
        <w:t>дотримано</w:t>
      </w:r>
      <w:r>
        <w:rPr>
          <w:spacing w:val="80"/>
          <w:w w:val="150"/>
        </w:rPr>
        <w:t xml:space="preserve"> </w:t>
      </w:r>
      <w:r>
        <w:t xml:space="preserve">усіх </w:t>
      </w:r>
      <w:proofErr w:type="spellStart"/>
      <w:r>
        <w:t>пруденційних</w:t>
      </w:r>
      <w:proofErr w:type="spellEnd"/>
      <w:r>
        <w:t xml:space="preserve"> нормативів, встановлених Національним банком України.</w:t>
      </w:r>
    </w:p>
    <w:p w:rsidR="009B1838" w:rsidRDefault="00522CB1">
      <w:pPr>
        <w:pStyle w:val="a3"/>
        <w:jc w:val="left"/>
      </w:pPr>
      <w:r>
        <w:t>Нормативи</w:t>
      </w:r>
      <w:r>
        <w:rPr>
          <w:spacing w:val="-4"/>
        </w:rPr>
        <w:t xml:space="preserve"> </w:t>
      </w:r>
      <w:r>
        <w:t>станом</w:t>
      </w:r>
      <w:r>
        <w:rPr>
          <w:spacing w:val="-4"/>
        </w:rPr>
        <w:t xml:space="preserve"> </w:t>
      </w:r>
      <w:r>
        <w:t>на</w:t>
      </w:r>
      <w:r>
        <w:rPr>
          <w:spacing w:val="-4"/>
        </w:rPr>
        <w:t xml:space="preserve"> </w:t>
      </w:r>
      <w:r>
        <w:t>кінець</w:t>
      </w:r>
      <w:r>
        <w:rPr>
          <w:spacing w:val="-3"/>
        </w:rPr>
        <w:t xml:space="preserve"> </w:t>
      </w:r>
      <w:r>
        <w:t>дня</w:t>
      </w:r>
      <w:r>
        <w:rPr>
          <w:spacing w:val="-6"/>
        </w:rPr>
        <w:t xml:space="preserve"> </w:t>
      </w:r>
      <w:r>
        <w:t>31.12.2023</w:t>
      </w:r>
      <w:r>
        <w:rPr>
          <w:spacing w:val="-3"/>
        </w:rPr>
        <w:t xml:space="preserve"> </w:t>
      </w:r>
      <w:r>
        <w:t>року</w:t>
      </w:r>
      <w:r>
        <w:rPr>
          <w:spacing w:val="-8"/>
        </w:rPr>
        <w:t xml:space="preserve"> </w:t>
      </w:r>
      <w:r>
        <w:t>мали</w:t>
      </w:r>
      <w:r>
        <w:rPr>
          <w:spacing w:val="-1"/>
        </w:rPr>
        <w:t xml:space="preserve"> </w:t>
      </w:r>
      <w:r>
        <w:t>такі фактичні</w:t>
      </w:r>
      <w:r>
        <w:rPr>
          <w:spacing w:val="-5"/>
        </w:rPr>
        <w:t xml:space="preserve"> </w:t>
      </w:r>
      <w:r>
        <w:rPr>
          <w:spacing w:val="-2"/>
        </w:rPr>
        <w:t>значення:</w:t>
      </w:r>
    </w:p>
    <w:p w:rsidR="009B1838" w:rsidRDefault="009B1838">
      <w:pPr>
        <w:pStyle w:val="a3"/>
        <w:spacing w:before="53"/>
        <w:ind w:left="0"/>
        <w:jc w:val="left"/>
        <w:rPr>
          <w:sz w:val="20"/>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4206"/>
        <w:gridCol w:w="2125"/>
        <w:gridCol w:w="2060"/>
      </w:tblGrid>
      <w:tr w:rsidR="009B1838">
        <w:trPr>
          <w:trHeight w:val="498"/>
        </w:trPr>
        <w:tc>
          <w:tcPr>
            <w:tcW w:w="4950" w:type="dxa"/>
            <w:gridSpan w:val="2"/>
          </w:tcPr>
          <w:p w:rsidR="009B1838" w:rsidRDefault="00522CB1">
            <w:pPr>
              <w:pStyle w:val="TableParagraph"/>
              <w:spacing w:line="273" w:lineRule="exact"/>
              <w:ind w:left="20"/>
              <w:jc w:val="center"/>
              <w:rPr>
                <w:b/>
                <w:sz w:val="24"/>
              </w:rPr>
            </w:pPr>
            <w:r>
              <w:rPr>
                <w:b/>
                <w:spacing w:val="-2"/>
                <w:sz w:val="24"/>
              </w:rPr>
              <w:t>Норматив</w:t>
            </w:r>
          </w:p>
        </w:tc>
        <w:tc>
          <w:tcPr>
            <w:tcW w:w="2125" w:type="dxa"/>
          </w:tcPr>
          <w:p w:rsidR="009B1838" w:rsidRDefault="00522CB1">
            <w:pPr>
              <w:pStyle w:val="TableParagraph"/>
              <w:spacing w:line="213" w:lineRule="auto"/>
              <w:ind w:left="438" w:hanging="75"/>
              <w:rPr>
                <w:b/>
                <w:sz w:val="24"/>
              </w:rPr>
            </w:pPr>
            <w:r>
              <w:rPr>
                <w:b/>
                <w:spacing w:val="-2"/>
                <w:sz w:val="24"/>
              </w:rPr>
              <w:t>Нормативне значення</w:t>
            </w:r>
          </w:p>
        </w:tc>
        <w:tc>
          <w:tcPr>
            <w:tcW w:w="2060" w:type="dxa"/>
          </w:tcPr>
          <w:p w:rsidR="009B1838" w:rsidRDefault="00522CB1">
            <w:pPr>
              <w:pStyle w:val="TableParagraph"/>
              <w:spacing w:line="213" w:lineRule="auto"/>
              <w:ind w:left="407" w:firstLine="235"/>
              <w:rPr>
                <w:b/>
                <w:sz w:val="24"/>
              </w:rPr>
            </w:pPr>
            <w:r>
              <w:rPr>
                <w:b/>
                <w:spacing w:val="-2"/>
                <w:sz w:val="24"/>
              </w:rPr>
              <w:t>Фактичне значення</w:t>
            </w:r>
          </w:p>
        </w:tc>
      </w:tr>
      <w:tr w:rsidR="009B1838">
        <w:trPr>
          <w:trHeight w:val="277"/>
        </w:trPr>
        <w:tc>
          <w:tcPr>
            <w:tcW w:w="744" w:type="dxa"/>
          </w:tcPr>
          <w:p w:rsidR="009B1838" w:rsidRDefault="00522CB1">
            <w:pPr>
              <w:pStyle w:val="TableParagraph"/>
              <w:spacing w:line="258" w:lineRule="exact"/>
              <w:rPr>
                <w:sz w:val="24"/>
              </w:rPr>
            </w:pPr>
            <w:r>
              <w:rPr>
                <w:spacing w:val="-5"/>
                <w:sz w:val="24"/>
              </w:rPr>
              <w:t>К1</w:t>
            </w:r>
          </w:p>
        </w:tc>
        <w:tc>
          <w:tcPr>
            <w:tcW w:w="4206" w:type="dxa"/>
          </w:tcPr>
          <w:p w:rsidR="009B1838" w:rsidRDefault="00522CB1">
            <w:pPr>
              <w:pStyle w:val="TableParagraph"/>
              <w:spacing w:line="258" w:lineRule="exact"/>
              <w:ind w:left="114"/>
              <w:rPr>
                <w:sz w:val="24"/>
              </w:rPr>
            </w:pPr>
            <w:r>
              <w:rPr>
                <w:sz w:val="24"/>
              </w:rPr>
              <w:t>Норматив</w:t>
            </w:r>
            <w:r>
              <w:rPr>
                <w:spacing w:val="-8"/>
                <w:sz w:val="24"/>
              </w:rPr>
              <w:t xml:space="preserve"> </w:t>
            </w:r>
            <w:r>
              <w:rPr>
                <w:sz w:val="24"/>
              </w:rPr>
              <w:t>фінансової</w:t>
            </w:r>
            <w:r>
              <w:rPr>
                <w:spacing w:val="-4"/>
                <w:sz w:val="24"/>
              </w:rPr>
              <w:t xml:space="preserve"> </w:t>
            </w:r>
            <w:r>
              <w:rPr>
                <w:spacing w:val="-2"/>
                <w:sz w:val="24"/>
              </w:rPr>
              <w:t>стійкості</w:t>
            </w:r>
          </w:p>
        </w:tc>
        <w:tc>
          <w:tcPr>
            <w:tcW w:w="2125" w:type="dxa"/>
          </w:tcPr>
          <w:p w:rsidR="009B1838" w:rsidRDefault="00522CB1">
            <w:pPr>
              <w:pStyle w:val="TableParagraph"/>
              <w:spacing w:line="258" w:lineRule="exact"/>
              <w:rPr>
                <w:sz w:val="24"/>
              </w:rPr>
            </w:pPr>
            <w:r>
              <w:rPr>
                <w:sz w:val="24"/>
              </w:rPr>
              <w:t>&gt;</w:t>
            </w:r>
            <w:r>
              <w:rPr>
                <w:spacing w:val="-1"/>
                <w:sz w:val="24"/>
              </w:rPr>
              <w:t xml:space="preserve"> </w:t>
            </w:r>
            <w:r>
              <w:rPr>
                <w:sz w:val="24"/>
              </w:rPr>
              <w:t>=</w:t>
            </w:r>
            <w:r>
              <w:rPr>
                <w:spacing w:val="-1"/>
                <w:sz w:val="24"/>
              </w:rPr>
              <w:t xml:space="preserve"> </w:t>
            </w:r>
            <w:r>
              <w:rPr>
                <w:spacing w:val="-5"/>
                <w:sz w:val="24"/>
              </w:rPr>
              <w:t>10%</w:t>
            </w:r>
          </w:p>
        </w:tc>
        <w:tc>
          <w:tcPr>
            <w:tcW w:w="2060" w:type="dxa"/>
          </w:tcPr>
          <w:p w:rsidR="009B1838" w:rsidRDefault="008947DD">
            <w:pPr>
              <w:pStyle w:val="TableParagraph"/>
              <w:spacing w:line="258" w:lineRule="exact"/>
              <w:ind w:left="111"/>
              <w:rPr>
                <w:sz w:val="24"/>
              </w:rPr>
            </w:pPr>
            <w:r>
              <w:rPr>
                <w:spacing w:val="-2"/>
                <w:sz w:val="24"/>
              </w:rPr>
              <w:t>60,4</w:t>
            </w:r>
            <w:r w:rsidR="00522CB1">
              <w:rPr>
                <w:spacing w:val="-2"/>
                <w:sz w:val="24"/>
              </w:rPr>
              <w:t>%</w:t>
            </w:r>
          </w:p>
        </w:tc>
      </w:tr>
      <w:tr w:rsidR="009B1838">
        <w:trPr>
          <w:trHeight w:val="273"/>
        </w:trPr>
        <w:tc>
          <w:tcPr>
            <w:tcW w:w="744" w:type="dxa"/>
          </w:tcPr>
          <w:p w:rsidR="009B1838" w:rsidRDefault="00522CB1">
            <w:pPr>
              <w:pStyle w:val="TableParagraph"/>
              <w:spacing w:line="253" w:lineRule="exact"/>
              <w:rPr>
                <w:sz w:val="24"/>
              </w:rPr>
            </w:pPr>
            <w:r>
              <w:rPr>
                <w:spacing w:val="-5"/>
                <w:sz w:val="24"/>
              </w:rPr>
              <w:t>К2</w:t>
            </w:r>
          </w:p>
        </w:tc>
        <w:tc>
          <w:tcPr>
            <w:tcW w:w="4206" w:type="dxa"/>
          </w:tcPr>
          <w:p w:rsidR="009B1838" w:rsidRDefault="00522CB1">
            <w:pPr>
              <w:pStyle w:val="TableParagraph"/>
              <w:spacing w:line="253" w:lineRule="exact"/>
              <w:ind w:left="114"/>
              <w:rPr>
                <w:sz w:val="24"/>
              </w:rPr>
            </w:pPr>
            <w:r>
              <w:rPr>
                <w:sz w:val="24"/>
              </w:rPr>
              <w:t>Норматив</w:t>
            </w:r>
            <w:r>
              <w:rPr>
                <w:spacing w:val="-6"/>
                <w:sz w:val="24"/>
              </w:rPr>
              <w:t xml:space="preserve"> </w:t>
            </w:r>
            <w:r>
              <w:rPr>
                <w:sz w:val="24"/>
              </w:rPr>
              <w:t>достатності</w:t>
            </w:r>
            <w:r>
              <w:rPr>
                <w:spacing w:val="52"/>
                <w:sz w:val="24"/>
              </w:rPr>
              <w:t xml:space="preserve"> </w:t>
            </w:r>
            <w:r>
              <w:rPr>
                <w:spacing w:val="-2"/>
                <w:sz w:val="24"/>
              </w:rPr>
              <w:t>капіталу</w:t>
            </w:r>
          </w:p>
        </w:tc>
        <w:tc>
          <w:tcPr>
            <w:tcW w:w="2125" w:type="dxa"/>
          </w:tcPr>
          <w:p w:rsidR="009B1838" w:rsidRDefault="00522CB1">
            <w:pPr>
              <w:pStyle w:val="TableParagraph"/>
              <w:spacing w:line="253" w:lineRule="exact"/>
              <w:rPr>
                <w:sz w:val="24"/>
              </w:rPr>
            </w:pPr>
            <w:r>
              <w:rPr>
                <w:sz w:val="24"/>
              </w:rPr>
              <w:t>&gt;</w:t>
            </w:r>
            <w:r>
              <w:rPr>
                <w:spacing w:val="-4"/>
                <w:sz w:val="24"/>
              </w:rPr>
              <w:t xml:space="preserve"> </w:t>
            </w:r>
            <w:r>
              <w:rPr>
                <w:spacing w:val="-5"/>
                <w:sz w:val="24"/>
              </w:rPr>
              <w:t>=7%</w:t>
            </w:r>
          </w:p>
        </w:tc>
        <w:tc>
          <w:tcPr>
            <w:tcW w:w="2060" w:type="dxa"/>
          </w:tcPr>
          <w:p w:rsidR="009B1838" w:rsidRDefault="008947DD">
            <w:pPr>
              <w:pStyle w:val="TableParagraph"/>
              <w:spacing w:line="253" w:lineRule="exact"/>
              <w:ind w:left="111"/>
              <w:rPr>
                <w:sz w:val="24"/>
              </w:rPr>
            </w:pPr>
            <w:r>
              <w:rPr>
                <w:spacing w:val="-2"/>
                <w:sz w:val="24"/>
              </w:rPr>
              <w:t>24,4</w:t>
            </w:r>
            <w:r w:rsidR="00522CB1">
              <w:rPr>
                <w:spacing w:val="-2"/>
                <w:sz w:val="24"/>
              </w:rPr>
              <w:t>%</w:t>
            </w:r>
          </w:p>
        </w:tc>
      </w:tr>
      <w:tr w:rsidR="009B1838">
        <w:trPr>
          <w:trHeight w:val="275"/>
        </w:trPr>
        <w:tc>
          <w:tcPr>
            <w:tcW w:w="744" w:type="dxa"/>
          </w:tcPr>
          <w:p w:rsidR="009B1838" w:rsidRDefault="00522CB1">
            <w:pPr>
              <w:pStyle w:val="TableParagraph"/>
              <w:rPr>
                <w:sz w:val="24"/>
              </w:rPr>
            </w:pPr>
            <w:r>
              <w:rPr>
                <w:spacing w:val="-10"/>
                <w:sz w:val="24"/>
              </w:rPr>
              <w:t>Б</w:t>
            </w:r>
          </w:p>
        </w:tc>
        <w:tc>
          <w:tcPr>
            <w:tcW w:w="4206" w:type="dxa"/>
          </w:tcPr>
          <w:p w:rsidR="009B1838" w:rsidRDefault="00522CB1">
            <w:pPr>
              <w:pStyle w:val="TableParagraph"/>
              <w:ind w:left="114"/>
              <w:rPr>
                <w:sz w:val="24"/>
              </w:rPr>
            </w:pPr>
            <w:r>
              <w:rPr>
                <w:sz w:val="24"/>
              </w:rPr>
              <w:t>Норматив</w:t>
            </w:r>
            <w:r>
              <w:rPr>
                <w:spacing w:val="-5"/>
                <w:sz w:val="24"/>
              </w:rPr>
              <w:t xml:space="preserve"> </w:t>
            </w:r>
            <w:r>
              <w:rPr>
                <w:sz w:val="24"/>
              </w:rPr>
              <w:t>«Буфер</w:t>
            </w:r>
            <w:r>
              <w:rPr>
                <w:spacing w:val="-6"/>
                <w:sz w:val="24"/>
              </w:rPr>
              <w:t xml:space="preserve"> </w:t>
            </w:r>
            <w:r>
              <w:rPr>
                <w:sz w:val="24"/>
              </w:rPr>
              <w:t>запасу</w:t>
            </w:r>
            <w:r>
              <w:rPr>
                <w:spacing w:val="-11"/>
                <w:sz w:val="24"/>
              </w:rPr>
              <w:t xml:space="preserve"> </w:t>
            </w:r>
            <w:r>
              <w:rPr>
                <w:spacing w:val="-2"/>
                <w:sz w:val="24"/>
              </w:rPr>
              <w:t>капіталу»</w:t>
            </w:r>
          </w:p>
        </w:tc>
        <w:tc>
          <w:tcPr>
            <w:tcW w:w="2125" w:type="dxa"/>
          </w:tcPr>
          <w:p w:rsidR="009B1838" w:rsidRDefault="00522CB1">
            <w:pPr>
              <w:pStyle w:val="TableParagraph"/>
              <w:rPr>
                <w:sz w:val="24"/>
              </w:rPr>
            </w:pPr>
            <w:r>
              <w:rPr>
                <w:spacing w:val="-10"/>
                <w:sz w:val="24"/>
              </w:rPr>
              <w:t>0</w:t>
            </w:r>
          </w:p>
        </w:tc>
        <w:tc>
          <w:tcPr>
            <w:tcW w:w="2060" w:type="dxa"/>
          </w:tcPr>
          <w:p w:rsidR="009B1838" w:rsidRDefault="008947DD">
            <w:pPr>
              <w:pStyle w:val="TableParagraph"/>
              <w:ind w:left="111"/>
              <w:rPr>
                <w:sz w:val="24"/>
              </w:rPr>
            </w:pPr>
            <w:r>
              <w:rPr>
                <w:spacing w:val="-2"/>
                <w:sz w:val="24"/>
              </w:rPr>
              <w:t>17,4</w:t>
            </w:r>
            <w:r w:rsidR="00522CB1">
              <w:rPr>
                <w:spacing w:val="-2"/>
                <w:sz w:val="24"/>
              </w:rPr>
              <w:t>%</w:t>
            </w:r>
          </w:p>
        </w:tc>
      </w:tr>
      <w:tr w:rsidR="009B1838">
        <w:trPr>
          <w:trHeight w:val="275"/>
        </w:trPr>
        <w:tc>
          <w:tcPr>
            <w:tcW w:w="744" w:type="dxa"/>
          </w:tcPr>
          <w:p w:rsidR="009B1838" w:rsidRDefault="00522CB1">
            <w:pPr>
              <w:pStyle w:val="TableParagraph"/>
              <w:rPr>
                <w:sz w:val="24"/>
              </w:rPr>
            </w:pPr>
            <w:r>
              <w:rPr>
                <w:spacing w:val="-5"/>
                <w:sz w:val="24"/>
              </w:rPr>
              <w:t>К3</w:t>
            </w:r>
          </w:p>
        </w:tc>
        <w:tc>
          <w:tcPr>
            <w:tcW w:w="4206" w:type="dxa"/>
          </w:tcPr>
          <w:p w:rsidR="009B1838" w:rsidRDefault="00522CB1">
            <w:pPr>
              <w:pStyle w:val="TableParagraph"/>
              <w:ind w:left="114"/>
              <w:rPr>
                <w:sz w:val="24"/>
              </w:rPr>
            </w:pPr>
            <w:r>
              <w:rPr>
                <w:sz w:val="24"/>
              </w:rPr>
              <w:t>Норматив</w:t>
            </w:r>
            <w:r>
              <w:rPr>
                <w:spacing w:val="-7"/>
                <w:sz w:val="24"/>
              </w:rPr>
              <w:t xml:space="preserve"> </w:t>
            </w:r>
            <w:r>
              <w:rPr>
                <w:sz w:val="24"/>
              </w:rPr>
              <w:t>кредитного</w:t>
            </w:r>
            <w:r>
              <w:rPr>
                <w:spacing w:val="-4"/>
                <w:sz w:val="24"/>
              </w:rPr>
              <w:t xml:space="preserve"> </w:t>
            </w:r>
            <w:r>
              <w:rPr>
                <w:spacing w:val="-2"/>
                <w:sz w:val="24"/>
              </w:rPr>
              <w:t>ризику</w:t>
            </w:r>
          </w:p>
        </w:tc>
        <w:tc>
          <w:tcPr>
            <w:tcW w:w="2125" w:type="dxa"/>
          </w:tcPr>
          <w:p w:rsidR="009B1838" w:rsidRDefault="00522CB1">
            <w:pPr>
              <w:pStyle w:val="TableParagraph"/>
              <w:rPr>
                <w:sz w:val="24"/>
              </w:rPr>
            </w:pPr>
            <w:r>
              <w:rPr>
                <w:spacing w:val="-5"/>
                <w:sz w:val="24"/>
              </w:rPr>
              <w:t>25%</w:t>
            </w:r>
          </w:p>
        </w:tc>
        <w:tc>
          <w:tcPr>
            <w:tcW w:w="2060" w:type="dxa"/>
          </w:tcPr>
          <w:p w:rsidR="009B1838" w:rsidRDefault="008947DD">
            <w:pPr>
              <w:pStyle w:val="TableParagraph"/>
              <w:ind w:left="111"/>
              <w:rPr>
                <w:sz w:val="24"/>
              </w:rPr>
            </w:pPr>
            <w:r>
              <w:rPr>
                <w:spacing w:val="-2"/>
                <w:sz w:val="24"/>
              </w:rPr>
              <w:t>0,0</w:t>
            </w:r>
            <w:r w:rsidR="00522CB1">
              <w:rPr>
                <w:spacing w:val="-2"/>
                <w:sz w:val="24"/>
              </w:rPr>
              <w:t>%</w:t>
            </w:r>
          </w:p>
        </w:tc>
      </w:tr>
      <w:tr w:rsidR="009B1838">
        <w:trPr>
          <w:trHeight w:val="551"/>
        </w:trPr>
        <w:tc>
          <w:tcPr>
            <w:tcW w:w="744" w:type="dxa"/>
          </w:tcPr>
          <w:p w:rsidR="009B1838" w:rsidRDefault="00522CB1">
            <w:pPr>
              <w:pStyle w:val="TableParagraph"/>
              <w:spacing w:line="270" w:lineRule="exact"/>
              <w:rPr>
                <w:sz w:val="24"/>
              </w:rPr>
            </w:pPr>
            <w:r>
              <w:rPr>
                <w:spacing w:val="-5"/>
                <w:sz w:val="24"/>
              </w:rPr>
              <w:lastRenderedPageBreak/>
              <w:t>К4</w:t>
            </w:r>
          </w:p>
        </w:tc>
        <w:tc>
          <w:tcPr>
            <w:tcW w:w="4206" w:type="dxa"/>
          </w:tcPr>
          <w:p w:rsidR="009B1838" w:rsidRDefault="00522CB1">
            <w:pPr>
              <w:pStyle w:val="TableParagraph"/>
              <w:spacing w:line="276" w:lineRule="exact"/>
              <w:ind w:left="114"/>
              <w:rPr>
                <w:sz w:val="24"/>
              </w:rPr>
            </w:pPr>
            <w:r>
              <w:rPr>
                <w:sz w:val="24"/>
              </w:rPr>
              <w:t>Норматив</w:t>
            </w:r>
            <w:r>
              <w:rPr>
                <w:spacing w:val="-15"/>
                <w:sz w:val="24"/>
              </w:rPr>
              <w:t xml:space="preserve"> </w:t>
            </w:r>
            <w:r>
              <w:rPr>
                <w:sz w:val="24"/>
              </w:rPr>
              <w:t>концентрації</w:t>
            </w:r>
            <w:r>
              <w:rPr>
                <w:spacing w:val="-15"/>
                <w:sz w:val="24"/>
              </w:rPr>
              <w:t xml:space="preserve"> </w:t>
            </w:r>
            <w:r>
              <w:rPr>
                <w:sz w:val="24"/>
              </w:rPr>
              <w:t xml:space="preserve">кредитних </w:t>
            </w:r>
            <w:r>
              <w:rPr>
                <w:spacing w:val="-2"/>
                <w:sz w:val="24"/>
              </w:rPr>
              <w:t>ризиків</w:t>
            </w:r>
          </w:p>
        </w:tc>
        <w:tc>
          <w:tcPr>
            <w:tcW w:w="2125" w:type="dxa"/>
          </w:tcPr>
          <w:p w:rsidR="009B1838" w:rsidRDefault="00522CB1">
            <w:pPr>
              <w:pStyle w:val="TableParagraph"/>
              <w:spacing w:line="270" w:lineRule="exact"/>
              <w:rPr>
                <w:sz w:val="24"/>
              </w:rPr>
            </w:pPr>
            <w:r>
              <w:rPr>
                <w:sz w:val="24"/>
              </w:rPr>
              <w:t xml:space="preserve">3,0 </w:t>
            </w:r>
            <w:r>
              <w:rPr>
                <w:spacing w:val="-10"/>
                <w:sz w:val="24"/>
              </w:rPr>
              <w:t>%</w:t>
            </w:r>
          </w:p>
        </w:tc>
        <w:tc>
          <w:tcPr>
            <w:tcW w:w="2060" w:type="dxa"/>
          </w:tcPr>
          <w:p w:rsidR="009B1838" w:rsidRDefault="00522CB1" w:rsidP="008947DD">
            <w:pPr>
              <w:pStyle w:val="TableParagraph"/>
              <w:spacing w:line="270" w:lineRule="exact"/>
              <w:ind w:left="111"/>
              <w:rPr>
                <w:sz w:val="24"/>
              </w:rPr>
            </w:pPr>
            <w:r>
              <w:rPr>
                <w:spacing w:val="-2"/>
                <w:sz w:val="24"/>
              </w:rPr>
              <w:t>1,</w:t>
            </w:r>
            <w:r w:rsidR="008947DD">
              <w:rPr>
                <w:spacing w:val="-2"/>
                <w:sz w:val="24"/>
              </w:rPr>
              <w:t>0</w:t>
            </w:r>
            <w:r>
              <w:rPr>
                <w:spacing w:val="-2"/>
                <w:sz w:val="24"/>
              </w:rPr>
              <w:t>%</w:t>
            </w:r>
          </w:p>
        </w:tc>
      </w:tr>
      <w:tr w:rsidR="009B1838">
        <w:trPr>
          <w:trHeight w:val="277"/>
        </w:trPr>
        <w:tc>
          <w:tcPr>
            <w:tcW w:w="744" w:type="dxa"/>
          </w:tcPr>
          <w:p w:rsidR="009B1838" w:rsidRDefault="00522CB1">
            <w:pPr>
              <w:pStyle w:val="TableParagraph"/>
              <w:spacing w:line="258" w:lineRule="exact"/>
              <w:rPr>
                <w:sz w:val="24"/>
              </w:rPr>
            </w:pPr>
            <w:r>
              <w:rPr>
                <w:spacing w:val="-5"/>
                <w:sz w:val="24"/>
              </w:rPr>
              <w:t>К5</w:t>
            </w:r>
          </w:p>
        </w:tc>
        <w:tc>
          <w:tcPr>
            <w:tcW w:w="4206" w:type="dxa"/>
          </w:tcPr>
          <w:p w:rsidR="009B1838" w:rsidRDefault="00522CB1">
            <w:pPr>
              <w:pStyle w:val="TableParagraph"/>
              <w:spacing w:line="258" w:lineRule="exact"/>
              <w:ind w:left="114"/>
              <w:rPr>
                <w:sz w:val="24"/>
              </w:rPr>
            </w:pPr>
            <w:r>
              <w:rPr>
                <w:sz w:val="24"/>
              </w:rPr>
              <w:t>Норматив</w:t>
            </w:r>
            <w:r>
              <w:rPr>
                <w:spacing w:val="-7"/>
                <w:sz w:val="24"/>
              </w:rPr>
              <w:t xml:space="preserve"> </w:t>
            </w:r>
            <w:r>
              <w:rPr>
                <w:sz w:val="24"/>
              </w:rPr>
              <w:t>запасу</w:t>
            </w:r>
            <w:r>
              <w:rPr>
                <w:spacing w:val="-7"/>
                <w:sz w:val="24"/>
              </w:rPr>
              <w:t xml:space="preserve"> </w:t>
            </w:r>
            <w:r>
              <w:rPr>
                <w:spacing w:val="-2"/>
                <w:sz w:val="24"/>
              </w:rPr>
              <w:t>ліквідності</w:t>
            </w:r>
          </w:p>
        </w:tc>
        <w:tc>
          <w:tcPr>
            <w:tcW w:w="2125" w:type="dxa"/>
          </w:tcPr>
          <w:p w:rsidR="009B1838" w:rsidRDefault="008947DD">
            <w:pPr>
              <w:pStyle w:val="TableParagraph"/>
              <w:spacing w:line="258" w:lineRule="exact"/>
              <w:rPr>
                <w:sz w:val="24"/>
              </w:rPr>
            </w:pPr>
            <w:r>
              <w:rPr>
                <w:sz w:val="24"/>
              </w:rPr>
              <w:t>54374,90</w:t>
            </w:r>
            <w:r w:rsidR="00522CB1">
              <w:rPr>
                <w:sz w:val="24"/>
              </w:rPr>
              <w:t xml:space="preserve"> </w:t>
            </w:r>
            <w:r w:rsidR="00522CB1">
              <w:rPr>
                <w:spacing w:val="-4"/>
                <w:sz w:val="24"/>
              </w:rPr>
              <w:t>грн.</w:t>
            </w:r>
          </w:p>
        </w:tc>
        <w:tc>
          <w:tcPr>
            <w:tcW w:w="2060" w:type="dxa"/>
          </w:tcPr>
          <w:p w:rsidR="009B1838" w:rsidRDefault="008947DD">
            <w:pPr>
              <w:pStyle w:val="TableParagraph"/>
              <w:spacing w:line="258" w:lineRule="exact"/>
              <w:ind w:left="111"/>
              <w:rPr>
                <w:sz w:val="24"/>
              </w:rPr>
            </w:pPr>
            <w:r>
              <w:rPr>
                <w:sz w:val="24"/>
              </w:rPr>
              <w:t>480819,30</w:t>
            </w:r>
            <w:r w:rsidR="00522CB1">
              <w:rPr>
                <w:sz w:val="24"/>
              </w:rPr>
              <w:t xml:space="preserve"> </w:t>
            </w:r>
            <w:r w:rsidR="00522CB1">
              <w:rPr>
                <w:spacing w:val="-4"/>
                <w:sz w:val="24"/>
              </w:rPr>
              <w:t>грн.</w:t>
            </w:r>
          </w:p>
        </w:tc>
      </w:tr>
    </w:tbl>
    <w:p w:rsidR="009B1838" w:rsidRDefault="009B1838">
      <w:pPr>
        <w:pStyle w:val="a3"/>
        <w:spacing w:before="127"/>
        <w:ind w:left="0"/>
        <w:jc w:val="left"/>
      </w:pPr>
    </w:p>
    <w:p w:rsidR="009B1838" w:rsidRDefault="00522CB1">
      <w:pPr>
        <w:pStyle w:val="1"/>
        <w:ind w:right="236"/>
      </w:pPr>
      <w:r>
        <w:t xml:space="preserve">Результати функціонування протягом року системи внутрішнього аудиту </w:t>
      </w:r>
      <w:r>
        <w:rPr>
          <w:spacing w:val="-2"/>
        </w:rPr>
        <w:t>(контролю)</w:t>
      </w:r>
    </w:p>
    <w:p w:rsidR="009B1838" w:rsidRDefault="00522CB1">
      <w:pPr>
        <w:pStyle w:val="a3"/>
        <w:ind w:right="231" w:firstLine="566"/>
      </w:pPr>
      <w:r>
        <w:t>Служба внутрішнього аудиту (контролю) кредитної спілки функціонує як окрема посадова</w:t>
      </w:r>
      <w:r>
        <w:rPr>
          <w:spacing w:val="-4"/>
        </w:rPr>
        <w:t xml:space="preserve"> </w:t>
      </w:r>
      <w:r>
        <w:t>особа, на</w:t>
      </w:r>
      <w:r>
        <w:rPr>
          <w:spacing w:val="-1"/>
        </w:rPr>
        <w:t xml:space="preserve"> </w:t>
      </w:r>
      <w:r>
        <w:t>яку покладено обов’язки щодо проведення внутрішнього аудиту</w:t>
      </w:r>
      <w:r>
        <w:rPr>
          <w:spacing w:val="-4"/>
        </w:rPr>
        <w:t xml:space="preserve"> </w:t>
      </w:r>
      <w:r>
        <w:t xml:space="preserve">(інспектор </w:t>
      </w:r>
      <w:r>
        <w:rPr>
          <w:spacing w:val="-2"/>
        </w:rPr>
        <w:t>ревізор).</w:t>
      </w:r>
    </w:p>
    <w:p w:rsidR="009B1838" w:rsidRDefault="00522CB1">
      <w:pPr>
        <w:pStyle w:val="a3"/>
        <w:ind w:right="232" w:firstLine="566"/>
      </w:pPr>
      <w:r>
        <w:t>Порядок діяльності, статус та повноваження інспектора-ревізора кредитної спілки визначені Положенням про службу внутрішнього аудиту (контролю).</w:t>
      </w:r>
    </w:p>
    <w:p w:rsidR="009B1838" w:rsidRDefault="008947DD" w:rsidP="00C21486">
      <w:pPr>
        <w:pStyle w:val="a3"/>
        <w:ind w:right="232"/>
      </w:pPr>
      <w:r>
        <w:rPr>
          <w:noProof/>
          <w:lang w:val="ru-RU" w:eastAsia="ru-RU"/>
        </w:rPr>
        <w:pict>
          <v:rect id="docshape1" o:spid="_x0000_s1026" style="position:absolute;left:0;text-align:left;margin-left:121.1pt;margin-top:63.4pt;width:3pt;height:.6pt;z-index:-251658752;mso-position-horizontal-relative:page" fillcolor="black" stroked="f">
            <w10:wrap anchorx="page"/>
          </v:rect>
        </w:pict>
      </w:r>
      <w:r w:rsidR="00522CB1">
        <w:t>Протягом 2023 року, згідно плану завдань з внутрішнього аудиту (контролю) , затвердженого спостережною радою кредитної спілки, інспектор-ревізор та у відповідності до обов’язків, затверджених Положенням про службу внутрішнього аудиту (контролю) кредитної спілки, проводив перевірки, надавав необхідні роз’яснення, рекомендації.</w:t>
      </w:r>
      <w:r w:rsidR="00C21486">
        <w:t xml:space="preserve"> </w:t>
      </w:r>
    </w:p>
    <w:p w:rsidR="009B1838" w:rsidRDefault="008947DD">
      <w:pPr>
        <w:pStyle w:val="1"/>
        <w:spacing w:before="6" w:line="320" w:lineRule="exact"/>
      </w:pPr>
      <w:hyperlink r:id="rId7">
        <w:r w:rsidR="00522CB1">
          <w:rPr>
            <w:spacing w:val="-2"/>
          </w:rPr>
          <w:t>Захист</w:t>
        </w:r>
        <w:r w:rsidR="00522CB1">
          <w:rPr>
            <w:spacing w:val="32"/>
          </w:rPr>
          <w:t xml:space="preserve"> </w:t>
        </w:r>
        <w:r w:rsidR="00522CB1">
          <w:rPr>
            <w:spacing w:val="-2"/>
          </w:rPr>
          <w:t>прав</w:t>
        </w:r>
      </w:hyperlink>
      <w:r w:rsidR="00522CB1">
        <w:rPr>
          <w:spacing w:val="-21"/>
        </w:rPr>
        <w:t xml:space="preserve"> </w:t>
      </w:r>
      <w:hyperlink r:id="rId8">
        <w:r w:rsidR="00522CB1">
          <w:rPr>
            <w:spacing w:val="-2"/>
          </w:rPr>
          <w:t>та</w:t>
        </w:r>
        <w:r w:rsidR="00522CB1">
          <w:rPr>
            <w:spacing w:val="-17"/>
          </w:rPr>
          <w:t xml:space="preserve"> </w:t>
        </w:r>
        <w:r w:rsidR="00522CB1">
          <w:rPr>
            <w:spacing w:val="-2"/>
          </w:rPr>
          <w:t>інтересів</w:t>
        </w:r>
      </w:hyperlink>
      <w:r w:rsidR="00522CB1">
        <w:rPr>
          <w:spacing w:val="-15"/>
        </w:rPr>
        <w:t xml:space="preserve"> </w:t>
      </w:r>
      <w:r w:rsidR="00522CB1">
        <w:rPr>
          <w:spacing w:val="-2"/>
        </w:rPr>
        <w:t>споживачів</w:t>
      </w:r>
      <w:r w:rsidR="00522CB1">
        <w:rPr>
          <w:spacing w:val="-18"/>
        </w:rPr>
        <w:t xml:space="preserve"> </w:t>
      </w:r>
      <w:r w:rsidR="00522CB1">
        <w:rPr>
          <w:spacing w:val="-2"/>
        </w:rPr>
        <w:t>фінансових</w:t>
      </w:r>
      <w:r w:rsidR="00522CB1">
        <w:rPr>
          <w:spacing w:val="-14"/>
        </w:rPr>
        <w:t xml:space="preserve"> </w:t>
      </w:r>
      <w:r w:rsidR="00522CB1">
        <w:rPr>
          <w:spacing w:val="-2"/>
        </w:rPr>
        <w:t>послуг</w:t>
      </w:r>
    </w:p>
    <w:p w:rsidR="009B1838" w:rsidRDefault="00522CB1">
      <w:pPr>
        <w:pStyle w:val="a3"/>
        <w:ind w:right="235"/>
      </w:pPr>
      <w:r>
        <w:t xml:space="preserve">Захист кредитною спілкою прав споживачів фінансових послуг відбувається відповідно до законодавства України та внутрішніх положень кредитної спілки. Протягом 2023 року на адресу кредитної спілки не надходили скарги щодо порушення </w:t>
      </w:r>
      <w:proofErr w:type="spellStart"/>
      <w:r>
        <w:t>захиcту</w:t>
      </w:r>
      <w:proofErr w:type="spellEnd"/>
      <w:r>
        <w:t xml:space="preserve"> прав та інтересів </w:t>
      </w:r>
      <w:r>
        <w:rPr>
          <w:spacing w:val="-2"/>
        </w:rPr>
        <w:t>споживачів.</w:t>
      </w:r>
    </w:p>
    <w:p w:rsidR="009B1838" w:rsidRDefault="00522CB1">
      <w:pPr>
        <w:pStyle w:val="a3"/>
        <w:ind w:right="227" w:firstLine="566"/>
      </w:pPr>
      <w:r>
        <w:t>Споживач фінансових послуг перед укладанням договору має можливість ретельно ознайомитись</w:t>
      </w:r>
      <w:r>
        <w:rPr>
          <w:spacing w:val="-6"/>
        </w:rPr>
        <w:t xml:space="preserve"> </w:t>
      </w:r>
      <w:r>
        <w:t>із</w:t>
      </w:r>
      <w:r>
        <w:rPr>
          <w:spacing w:val="-8"/>
        </w:rPr>
        <w:t xml:space="preserve"> </w:t>
      </w:r>
      <w:r>
        <w:t>наявними</w:t>
      </w:r>
      <w:r>
        <w:rPr>
          <w:spacing w:val="-3"/>
        </w:rPr>
        <w:t xml:space="preserve"> </w:t>
      </w:r>
      <w:r>
        <w:t>дозвільними</w:t>
      </w:r>
      <w:r>
        <w:rPr>
          <w:spacing w:val="-4"/>
        </w:rPr>
        <w:t xml:space="preserve"> </w:t>
      </w:r>
      <w:r>
        <w:t>документами,</w:t>
      </w:r>
      <w:r>
        <w:rPr>
          <w:spacing w:val="-6"/>
        </w:rPr>
        <w:t xml:space="preserve"> </w:t>
      </w:r>
      <w:r>
        <w:t>ліцензіями,</w:t>
      </w:r>
      <w:r>
        <w:rPr>
          <w:spacing w:val="-6"/>
        </w:rPr>
        <w:t xml:space="preserve"> </w:t>
      </w:r>
      <w:r>
        <w:t>діючими</w:t>
      </w:r>
      <w:r>
        <w:rPr>
          <w:spacing w:val="-4"/>
        </w:rPr>
        <w:t xml:space="preserve"> </w:t>
      </w:r>
      <w:r>
        <w:t>тарифами,</w:t>
      </w:r>
      <w:r>
        <w:rPr>
          <w:spacing w:val="-5"/>
        </w:rPr>
        <w:t xml:space="preserve"> </w:t>
      </w:r>
      <w:r>
        <w:t xml:space="preserve">умовами договорів та чітко зрозуміти їх зміст. Інформація, що надається клієнту, розміщується у загальнодоступному місці в кредитній спілці та на офіційному сайті кредитної спілки за посиланням </w:t>
      </w:r>
      <w:hyperlink r:id="rId9" w:history="1">
        <w:r w:rsidR="008947DD" w:rsidRPr="00E122DB">
          <w:rPr>
            <w:rStyle w:val="a5"/>
          </w:rPr>
          <w:t>http://www.ksvinn.uafin.net</w:t>
        </w:r>
      </w:hyperlink>
      <w:bookmarkStart w:id="0" w:name="_GoBack"/>
      <w:bookmarkEnd w:id="0"/>
      <w:r w:rsidR="008947DD">
        <w:t xml:space="preserve"> </w:t>
      </w:r>
      <w:r>
        <w:t>що забезпечує правильне розуміння суті фінансової послуги без нав’язування її придбання.</w:t>
      </w:r>
    </w:p>
    <w:p w:rsidR="009B1838" w:rsidRDefault="00522CB1">
      <w:pPr>
        <w:pStyle w:val="a3"/>
        <w:spacing w:before="275"/>
      </w:pPr>
      <w:r>
        <w:t>Правління</w:t>
      </w:r>
      <w:r>
        <w:rPr>
          <w:spacing w:val="-8"/>
        </w:rPr>
        <w:t xml:space="preserve"> </w:t>
      </w:r>
      <w:r>
        <w:t>кредитної</w:t>
      </w:r>
      <w:r>
        <w:rPr>
          <w:spacing w:val="-9"/>
        </w:rPr>
        <w:t xml:space="preserve"> </w:t>
      </w:r>
      <w:r>
        <w:t>спілки</w:t>
      </w:r>
      <w:r>
        <w:rPr>
          <w:spacing w:val="-4"/>
        </w:rPr>
        <w:t xml:space="preserve"> </w:t>
      </w:r>
      <w:r w:rsidR="00C21486">
        <w:t>«ВІННИЧАНКА</w:t>
      </w:r>
      <w:r>
        <w:rPr>
          <w:spacing w:val="-2"/>
        </w:rPr>
        <w:t>»</w:t>
      </w:r>
    </w:p>
    <w:sectPr w:rsidR="009B1838" w:rsidSect="001F7899">
      <w:pgSz w:w="11930" w:h="16860"/>
      <w:pgMar w:top="1520" w:right="8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158BE"/>
    <w:multiLevelType w:val="hybridMultilevel"/>
    <w:tmpl w:val="74240B00"/>
    <w:lvl w:ilvl="0" w:tplc="7D023588">
      <w:numFmt w:val="bullet"/>
      <w:lvlText w:val=""/>
      <w:lvlJc w:val="left"/>
      <w:pPr>
        <w:ind w:left="820" w:hanging="360"/>
      </w:pPr>
      <w:rPr>
        <w:rFonts w:ascii="Symbol" w:eastAsia="Symbol" w:hAnsi="Symbol" w:cs="Symbol" w:hint="default"/>
        <w:b w:val="0"/>
        <w:bCs w:val="0"/>
        <w:i w:val="0"/>
        <w:iCs w:val="0"/>
        <w:spacing w:val="0"/>
        <w:w w:val="100"/>
        <w:sz w:val="24"/>
        <w:szCs w:val="24"/>
        <w:lang w:val="uk-UA" w:eastAsia="en-US" w:bidi="ar-SA"/>
      </w:rPr>
    </w:lvl>
    <w:lvl w:ilvl="1" w:tplc="ED22E2E2">
      <w:numFmt w:val="bullet"/>
      <w:lvlText w:val="•"/>
      <w:lvlJc w:val="left"/>
      <w:pPr>
        <w:ind w:left="1748" w:hanging="360"/>
      </w:pPr>
      <w:rPr>
        <w:rFonts w:hint="default"/>
        <w:lang w:val="uk-UA" w:eastAsia="en-US" w:bidi="ar-SA"/>
      </w:rPr>
    </w:lvl>
    <w:lvl w:ilvl="2" w:tplc="9480A06A">
      <w:numFmt w:val="bullet"/>
      <w:lvlText w:val="•"/>
      <w:lvlJc w:val="left"/>
      <w:pPr>
        <w:ind w:left="2676" w:hanging="360"/>
      </w:pPr>
      <w:rPr>
        <w:rFonts w:hint="default"/>
        <w:lang w:val="uk-UA" w:eastAsia="en-US" w:bidi="ar-SA"/>
      </w:rPr>
    </w:lvl>
    <w:lvl w:ilvl="3" w:tplc="AA8A1460">
      <w:numFmt w:val="bullet"/>
      <w:lvlText w:val="•"/>
      <w:lvlJc w:val="left"/>
      <w:pPr>
        <w:ind w:left="3604" w:hanging="360"/>
      </w:pPr>
      <w:rPr>
        <w:rFonts w:hint="default"/>
        <w:lang w:val="uk-UA" w:eastAsia="en-US" w:bidi="ar-SA"/>
      </w:rPr>
    </w:lvl>
    <w:lvl w:ilvl="4" w:tplc="1BEC6BA6">
      <w:numFmt w:val="bullet"/>
      <w:lvlText w:val="•"/>
      <w:lvlJc w:val="left"/>
      <w:pPr>
        <w:ind w:left="4532" w:hanging="360"/>
      </w:pPr>
      <w:rPr>
        <w:rFonts w:hint="default"/>
        <w:lang w:val="uk-UA" w:eastAsia="en-US" w:bidi="ar-SA"/>
      </w:rPr>
    </w:lvl>
    <w:lvl w:ilvl="5" w:tplc="2AC05046">
      <w:numFmt w:val="bullet"/>
      <w:lvlText w:val="•"/>
      <w:lvlJc w:val="left"/>
      <w:pPr>
        <w:ind w:left="5460" w:hanging="360"/>
      </w:pPr>
      <w:rPr>
        <w:rFonts w:hint="default"/>
        <w:lang w:val="uk-UA" w:eastAsia="en-US" w:bidi="ar-SA"/>
      </w:rPr>
    </w:lvl>
    <w:lvl w:ilvl="6" w:tplc="E8269AB2">
      <w:numFmt w:val="bullet"/>
      <w:lvlText w:val="•"/>
      <w:lvlJc w:val="left"/>
      <w:pPr>
        <w:ind w:left="6388" w:hanging="360"/>
      </w:pPr>
      <w:rPr>
        <w:rFonts w:hint="default"/>
        <w:lang w:val="uk-UA" w:eastAsia="en-US" w:bidi="ar-SA"/>
      </w:rPr>
    </w:lvl>
    <w:lvl w:ilvl="7" w:tplc="4F2A592A">
      <w:numFmt w:val="bullet"/>
      <w:lvlText w:val="•"/>
      <w:lvlJc w:val="left"/>
      <w:pPr>
        <w:ind w:left="7316" w:hanging="360"/>
      </w:pPr>
      <w:rPr>
        <w:rFonts w:hint="default"/>
        <w:lang w:val="uk-UA" w:eastAsia="en-US" w:bidi="ar-SA"/>
      </w:rPr>
    </w:lvl>
    <w:lvl w:ilvl="8" w:tplc="F274DDAC">
      <w:numFmt w:val="bullet"/>
      <w:lvlText w:val="•"/>
      <w:lvlJc w:val="left"/>
      <w:pPr>
        <w:ind w:left="8244" w:hanging="360"/>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B1838"/>
    <w:rsid w:val="00070573"/>
    <w:rsid w:val="001F7899"/>
    <w:rsid w:val="002045AE"/>
    <w:rsid w:val="0032756A"/>
    <w:rsid w:val="00522CB1"/>
    <w:rsid w:val="008947DD"/>
    <w:rsid w:val="0098377D"/>
    <w:rsid w:val="009B1838"/>
    <w:rsid w:val="00B231F7"/>
    <w:rsid w:val="00C21486"/>
    <w:rsid w:val="00E63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7899"/>
    <w:rPr>
      <w:rFonts w:ascii="Times New Roman" w:eastAsia="Times New Roman" w:hAnsi="Times New Roman" w:cs="Times New Roman"/>
      <w:lang w:val="uk-UA"/>
    </w:rPr>
  </w:style>
  <w:style w:type="paragraph" w:styleId="1">
    <w:name w:val="heading 1"/>
    <w:basedOn w:val="a"/>
    <w:uiPriority w:val="1"/>
    <w:qFormat/>
    <w:rsid w:val="001F7899"/>
    <w:pPr>
      <w:ind w:left="10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7899"/>
    <w:tblPr>
      <w:tblInd w:w="0" w:type="dxa"/>
      <w:tblCellMar>
        <w:top w:w="0" w:type="dxa"/>
        <w:left w:w="0" w:type="dxa"/>
        <w:bottom w:w="0" w:type="dxa"/>
        <w:right w:w="0" w:type="dxa"/>
      </w:tblCellMar>
    </w:tblPr>
  </w:style>
  <w:style w:type="paragraph" w:styleId="a3">
    <w:name w:val="Body Text"/>
    <w:basedOn w:val="a"/>
    <w:uiPriority w:val="1"/>
    <w:qFormat/>
    <w:rsid w:val="001F7899"/>
    <w:pPr>
      <w:ind w:left="100"/>
      <w:jc w:val="both"/>
    </w:pPr>
    <w:rPr>
      <w:sz w:val="24"/>
      <w:szCs w:val="24"/>
    </w:rPr>
  </w:style>
  <w:style w:type="paragraph" w:styleId="a4">
    <w:name w:val="List Paragraph"/>
    <w:basedOn w:val="a"/>
    <w:uiPriority w:val="1"/>
    <w:qFormat/>
    <w:rsid w:val="001F7899"/>
    <w:pPr>
      <w:ind w:left="820" w:right="411" w:hanging="360"/>
      <w:jc w:val="both"/>
    </w:pPr>
  </w:style>
  <w:style w:type="paragraph" w:customStyle="1" w:styleId="TableParagraph">
    <w:name w:val="Table Paragraph"/>
    <w:basedOn w:val="a"/>
    <w:uiPriority w:val="1"/>
    <w:qFormat/>
    <w:rsid w:val="001F7899"/>
    <w:pPr>
      <w:spacing w:line="256" w:lineRule="exact"/>
      <w:ind w:left="112"/>
    </w:pPr>
  </w:style>
  <w:style w:type="character" w:styleId="a5">
    <w:name w:val="Hyperlink"/>
    <w:basedOn w:val="a0"/>
    <w:uiPriority w:val="99"/>
    <w:unhideWhenUsed/>
    <w:rsid w:val="008947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jc w:val="both"/>
    </w:pPr>
    <w:rPr>
      <w:sz w:val="24"/>
      <w:szCs w:val="24"/>
    </w:rPr>
  </w:style>
  <w:style w:type="paragraph" w:styleId="a4">
    <w:name w:val="List Paragraph"/>
    <w:basedOn w:val="a"/>
    <w:uiPriority w:val="1"/>
    <w:qFormat/>
    <w:pPr>
      <w:ind w:left="820" w:right="411" w:hanging="360"/>
      <w:jc w:val="both"/>
    </w:pPr>
  </w:style>
  <w:style w:type="paragraph" w:customStyle="1" w:styleId="TableParagraph">
    <w:name w:val="Table Paragraph"/>
    <w:basedOn w:val="a"/>
    <w:uiPriority w:val="1"/>
    <w:qFormat/>
    <w:pPr>
      <w:spacing w:line="256" w:lineRule="exact"/>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113462?ed=2011_06_02&amp;an=83" TargetMode="External"/><Relationship Id="rId3" Type="http://schemas.openxmlformats.org/officeDocument/2006/relationships/styles" Target="styles.xml"/><Relationship Id="rId7" Type="http://schemas.openxmlformats.org/officeDocument/2006/relationships/hyperlink" Target="https://ips.ligazakon.net/document/view/t113462?ed=2011_06_02&amp;an=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svinn.uafi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BF532-6D2A-49DA-A90B-FF8ADBA9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Зеленюк Наталія Олександрівна</dc:creator>
  <cp:lastModifiedBy>User Windows</cp:lastModifiedBy>
  <cp:revision>7</cp:revision>
  <dcterms:created xsi:type="dcterms:W3CDTF">2024-05-29T12:00:00Z</dcterms:created>
  <dcterms:modified xsi:type="dcterms:W3CDTF">2024-05-29T13:08:00Z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2024-05-26T00:00:00Z</vt:filetime>
  </property>
  <property fmtid="{D5CDD505-2E9C-101B-9397-08002B2CF9AE}" pid="3" name="Creator">
    <vt:lpwstr>Microsoft® Word 2010</vt:lpwstr>
  </property>
  <property fmtid="{D5CDD505-2E9C-101B-9397-08002B2CF9AE}" pid="4" name="LastSaved">
    <vt:filetime>2024-05-29T00:00:00Z</vt:filetime>
  </property>
  <property fmtid="{D5CDD505-2E9C-101B-9397-08002B2CF9AE}" pid="5" name="Producer">
    <vt:lpwstr>3-Heights(TM) PDF Security Shell 4.8.25.2 (http://www.pdf-tools.com)</vt:lpwstr>
  </property>
</Properties>
</file>